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200" w:line="240" w:lineRule="auto"/>
        <w:jc w:val="center"/>
        <w:rPr>
          <w:rFonts w:ascii="Corbel" w:cs="Corbel" w:eastAsia="Corbel" w:hAnsi="Corbel"/>
          <w:b w:val="1"/>
          <w:smallCaps w:val="1"/>
        </w:rPr>
      </w:pPr>
      <w:r w:rsidDel="00000000" w:rsidR="00000000" w:rsidRPr="00000000">
        <w:rPr>
          <w:rFonts w:ascii="Corbel" w:cs="Corbel" w:eastAsia="Corbel" w:hAnsi="Corbel"/>
          <w:sz w:val="26"/>
          <w:szCs w:val="26"/>
        </w:rPr>
        <w:drawing>
          <wp:inline distB="0" distT="0" distL="0" distR="0">
            <wp:extent cx="2456362" cy="1271528"/>
            <wp:effectExtent b="0" l="0" r="0" t="0"/>
            <wp:docPr descr="Macintosh HD:Users:maryharris:Desktop:GVArts logos.jpg" id="1" name="image1.jpg"/>
            <a:graphic>
              <a:graphicData uri="http://schemas.openxmlformats.org/drawingml/2006/picture">
                <pic:pic>
                  <pic:nvPicPr>
                    <pic:cNvPr descr="Macintosh HD:Users:maryharris:Desktop:GVArts logo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6362" cy="1271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before="200" w:line="240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Signature Page</w:t>
      </w:r>
    </w:p>
    <w:p w:rsidR="00000000" w:rsidDel="00000000" w:rsidP="00000000" w:rsidRDefault="00000000" w:rsidRPr="00000000" w14:paraId="00000003">
      <w:pPr>
        <w:pStyle w:val="Heading2"/>
        <w:spacing w:after="0" w:before="200" w:line="240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Certification and Release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The undersigned certifies that he or she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is a principal officer of the applicant with authority to obligate it;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has knowledge of the information presented herein;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has read the guidelines of the Genesee Valley Council on the Arts incorporated herein by reference, and that this applicant complies with and is made subject to said guidelines;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="276" w:lineRule="auto"/>
        <w:ind w:left="720" w:hanging="360"/>
      </w:pPr>
      <w:r w:rsidDel="00000000" w:rsidR="00000000" w:rsidRPr="00000000">
        <w:rPr>
          <w:rtl w:val="0"/>
        </w:rPr>
        <w:t xml:space="preserve">on behalf of the applicant releases the Genesee Valley Council on the Arts and their agents with respect to damages to property or material submitted in connection herewith.</w:t>
      </w:r>
    </w:p>
    <w:p w:rsidR="00000000" w:rsidDel="00000000" w:rsidP="00000000" w:rsidRDefault="00000000" w:rsidRPr="00000000" w14:paraId="0000000B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8"/>
        <w:gridCol w:w="4068"/>
        <w:tblGridChange w:id="0">
          <w:tblGrid>
            <w:gridCol w:w="6228"/>
            <w:gridCol w:w="406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 </w:t>
            </w:r>
          </w:p>
        </w:tc>
      </w:tr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  </w:t>
            </w:r>
          </w:p>
        </w:tc>
      </w:tr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Chief Administrative Officer</w:t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bookmarkStart w:colFirst="0" w:colLast="0" w:name="_t0kb4gneipd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bookmarkStart w:colFirst="0" w:colLast="0" w:name="_n32oh31sszj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